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83" w:rsidRPr="008544FA" w:rsidRDefault="00215883" w:rsidP="00215883">
      <w:pPr>
        <w:pStyle w:val="Textoindependiente"/>
        <w:spacing w:line="360" w:lineRule="auto"/>
        <w:jc w:val="center"/>
        <w:rPr>
          <w:rFonts w:ascii="Calibri" w:eastAsia="Calibri" w:hAnsi="Calibri"/>
          <w:szCs w:val="24"/>
          <w:lang w:val="es-AR" w:eastAsia="en-US"/>
        </w:rPr>
      </w:pPr>
      <w:r w:rsidRPr="008544FA">
        <w:rPr>
          <w:rFonts w:ascii="Calibri" w:eastAsia="Calibri" w:hAnsi="Calibri"/>
          <w:szCs w:val="24"/>
          <w:lang w:val="es-AR" w:eastAsia="en-US"/>
        </w:rPr>
        <w:t>ALAMBRADO OLIMPICO Y CERCO</w:t>
      </w:r>
    </w:p>
    <w:p w:rsidR="00215883" w:rsidRPr="008544FA" w:rsidRDefault="00215883" w:rsidP="00215883">
      <w:pPr>
        <w:pStyle w:val="Textoindependiente"/>
        <w:spacing w:line="360" w:lineRule="auto"/>
        <w:jc w:val="center"/>
        <w:rPr>
          <w:rFonts w:ascii="Calibri" w:eastAsia="Calibri" w:hAnsi="Calibri"/>
          <w:szCs w:val="24"/>
          <w:lang w:val="es-AR" w:eastAsia="en-US"/>
        </w:rPr>
      </w:pPr>
      <w:r w:rsidRPr="008544FA">
        <w:rPr>
          <w:rFonts w:ascii="Calibri" w:eastAsia="Calibri" w:hAnsi="Calibri"/>
          <w:szCs w:val="24"/>
          <w:lang w:val="es-AR" w:eastAsia="en-US"/>
        </w:rPr>
        <w:t>CAMPUS UNIVERSITARIO TANDIL</w:t>
      </w:r>
    </w:p>
    <w:p w:rsidR="00215883" w:rsidRPr="008544FA" w:rsidRDefault="00215883" w:rsidP="00215883">
      <w:pPr>
        <w:pStyle w:val="Textoindependiente"/>
        <w:spacing w:line="360" w:lineRule="auto"/>
        <w:jc w:val="center"/>
        <w:rPr>
          <w:rFonts w:ascii="Calibri" w:eastAsia="Calibri" w:hAnsi="Calibri"/>
          <w:szCs w:val="24"/>
          <w:lang w:val="es-AR" w:eastAsia="en-US"/>
        </w:rPr>
      </w:pPr>
      <w:r w:rsidRPr="008544FA">
        <w:rPr>
          <w:rFonts w:ascii="Calibri" w:eastAsia="Calibri" w:hAnsi="Calibri"/>
          <w:szCs w:val="24"/>
          <w:lang w:val="es-AR" w:eastAsia="en-US"/>
        </w:rPr>
        <w:t>UNIVERSIDAD NACIONAL DEL CENTRO DE LA PROVINCIA DE BUENOS AIRES</w:t>
      </w:r>
    </w:p>
    <w:p w:rsidR="00215883" w:rsidRPr="008544FA" w:rsidRDefault="00215883" w:rsidP="00215883">
      <w:pPr>
        <w:pStyle w:val="Textoindependiente"/>
        <w:spacing w:line="360" w:lineRule="auto"/>
        <w:rPr>
          <w:rFonts w:ascii="Calibri" w:eastAsia="Calibri" w:hAnsi="Calibri"/>
          <w:szCs w:val="24"/>
          <w:lang w:val="es-AR" w:eastAsia="en-US"/>
        </w:rPr>
      </w:pPr>
    </w:p>
    <w:p w:rsidR="00215883" w:rsidRPr="008544FA" w:rsidRDefault="00215883" w:rsidP="00215883">
      <w:pPr>
        <w:pStyle w:val="Textoindependiente"/>
        <w:spacing w:line="360" w:lineRule="auto"/>
        <w:jc w:val="both"/>
        <w:rPr>
          <w:rFonts w:ascii="Calibri" w:eastAsia="Calibri" w:hAnsi="Calibri"/>
          <w:sz w:val="22"/>
          <w:szCs w:val="22"/>
          <w:lang w:val="es-AR" w:eastAsia="en-US"/>
        </w:rPr>
      </w:pPr>
      <w:r w:rsidRPr="008544FA">
        <w:rPr>
          <w:rFonts w:ascii="Calibri" w:eastAsia="Calibri" w:hAnsi="Calibri"/>
          <w:sz w:val="22"/>
          <w:szCs w:val="22"/>
          <w:lang w:val="es-AR" w:eastAsia="en-US"/>
        </w:rPr>
        <w:t>Se solicita contratación por la provisión de Materiales y Mano de Obra para la reparación del alambrado olímpico perimetral y construcción de cerco en el Campus Universitario Tandil.</w:t>
      </w:r>
    </w:p>
    <w:p w:rsidR="00215883" w:rsidRPr="008544FA" w:rsidRDefault="00215883" w:rsidP="00215883">
      <w:pPr>
        <w:pStyle w:val="Textoindependiente"/>
        <w:spacing w:line="360" w:lineRule="auto"/>
        <w:ind w:left="360"/>
        <w:rPr>
          <w:rFonts w:ascii="Calibri" w:eastAsia="Calibri" w:hAnsi="Calibri"/>
          <w:sz w:val="22"/>
          <w:szCs w:val="22"/>
          <w:lang w:val="es-AR" w:eastAsia="en-US"/>
        </w:rPr>
      </w:pPr>
    </w:p>
    <w:p w:rsidR="008544FA" w:rsidRPr="008544FA" w:rsidRDefault="00C02171" w:rsidP="008544FA">
      <w:pPr>
        <w:pStyle w:val="Textoindependiente"/>
        <w:spacing w:line="360" w:lineRule="auto"/>
        <w:ind w:left="360"/>
        <w:rPr>
          <w:rFonts w:ascii="Calibri" w:eastAsia="Calibri" w:hAnsi="Calibri"/>
          <w:b/>
          <w:sz w:val="22"/>
          <w:szCs w:val="22"/>
          <w:u w:val="single"/>
          <w:lang w:val="es-AR" w:eastAsia="en-US"/>
        </w:rPr>
      </w:pPr>
      <w:r w:rsidRPr="008544FA">
        <w:rPr>
          <w:rFonts w:ascii="Calibri" w:eastAsia="Calibri" w:hAnsi="Calibri"/>
          <w:b/>
          <w:sz w:val="22"/>
          <w:szCs w:val="22"/>
          <w:u w:val="single"/>
          <w:lang w:val="es-AR" w:eastAsia="en-US"/>
        </w:rPr>
        <w:t xml:space="preserve">RENGLON </w:t>
      </w:r>
      <w:r w:rsidR="00215883" w:rsidRPr="008544FA">
        <w:rPr>
          <w:rFonts w:ascii="Calibri" w:eastAsia="Calibri" w:hAnsi="Calibri"/>
          <w:b/>
          <w:sz w:val="22"/>
          <w:szCs w:val="22"/>
          <w:u w:val="single"/>
          <w:lang w:val="es-AR" w:eastAsia="en-US"/>
        </w:rPr>
        <w:t>1 – Cerco perimetral</w:t>
      </w:r>
      <w:r w:rsidRPr="008544FA">
        <w:rPr>
          <w:rFonts w:ascii="Calibri" w:eastAsia="Calibri" w:hAnsi="Calibri"/>
          <w:b/>
          <w:sz w:val="22"/>
          <w:szCs w:val="22"/>
          <w:u w:val="single"/>
          <w:lang w:val="es-AR" w:eastAsia="en-US"/>
        </w:rPr>
        <w:t xml:space="preserve"> </w:t>
      </w:r>
    </w:p>
    <w:p w:rsidR="00215883" w:rsidRPr="008544FA" w:rsidRDefault="00215883" w:rsidP="008544FA">
      <w:pPr>
        <w:pStyle w:val="Textoindependiente"/>
        <w:spacing w:line="360" w:lineRule="auto"/>
        <w:ind w:left="360"/>
        <w:rPr>
          <w:rFonts w:ascii="Calibri" w:eastAsia="Calibri" w:hAnsi="Calibri"/>
          <w:sz w:val="22"/>
          <w:szCs w:val="22"/>
          <w:lang w:val="es-AR" w:eastAsia="en-US"/>
        </w:rPr>
      </w:pPr>
      <w:r w:rsidRPr="008544FA">
        <w:rPr>
          <w:rFonts w:ascii="Calibri" w:eastAsia="Calibri" w:hAnsi="Calibri"/>
          <w:sz w:val="22"/>
          <w:szCs w:val="22"/>
          <w:lang w:val="es-AR" w:eastAsia="en-US"/>
        </w:rPr>
        <w:t xml:space="preserve">El cerco </w:t>
      </w:r>
      <w:r w:rsidR="00C25AD9" w:rsidRPr="008544FA">
        <w:rPr>
          <w:rFonts w:ascii="Calibri" w:eastAsia="Calibri" w:hAnsi="Calibri"/>
          <w:sz w:val="22"/>
          <w:szCs w:val="22"/>
          <w:lang w:val="es-AR" w:eastAsia="en-US"/>
        </w:rPr>
        <w:t xml:space="preserve">tipo perimetral </w:t>
      </w:r>
      <w:r w:rsidR="00C02171" w:rsidRPr="008544FA">
        <w:rPr>
          <w:rFonts w:ascii="Calibri" w:eastAsia="Calibri" w:hAnsi="Calibri"/>
          <w:sz w:val="22"/>
          <w:szCs w:val="22"/>
          <w:lang w:val="es-AR" w:eastAsia="en-US"/>
        </w:rPr>
        <w:t xml:space="preserve">deberá </w:t>
      </w:r>
      <w:r w:rsidR="00332527" w:rsidRPr="008544FA">
        <w:rPr>
          <w:rFonts w:ascii="Calibri" w:eastAsia="Calibri" w:hAnsi="Calibri"/>
          <w:sz w:val="22"/>
          <w:szCs w:val="22"/>
          <w:lang w:val="es-AR" w:eastAsia="en-US"/>
        </w:rPr>
        <w:t>recuperar las condiciones originales, debiéndose proceder a la reparación y reposición de los componentes faltantes, en todo la longitud sobre la calle Reforma Universitaria y Dr. Cruz hasta el ingreso al gimnasio.</w:t>
      </w:r>
    </w:p>
    <w:p w:rsidR="00082D8A" w:rsidRDefault="00215883" w:rsidP="00332527">
      <w:pPr>
        <w:pStyle w:val="Textoindependiente"/>
        <w:numPr>
          <w:ilvl w:val="0"/>
          <w:numId w:val="1"/>
        </w:numPr>
        <w:spacing w:line="360" w:lineRule="auto"/>
        <w:ind w:left="927"/>
        <w:jc w:val="both"/>
        <w:rPr>
          <w:rFonts w:ascii="Calibri" w:eastAsia="Calibri" w:hAnsi="Calibri"/>
          <w:sz w:val="22"/>
          <w:szCs w:val="22"/>
          <w:lang w:val="es-AR" w:eastAsia="en-US"/>
        </w:rPr>
      </w:pPr>
      <w:r w:rsidRPr="00082D8A">
        <w:rPr>
          <w:rFonts w:ascii="Calibri" w:eastAsia="Calibri" w:hAnsi="Calibri"/>
          <w:sz w:val="22"/>
          <w:szCs w:val="22"/>
          <w:lang w:val="es-AR" w:eastAsia="en-US"/>
        </w:rPr>
        <w:t>Todos los materiales deberán ser de 1º calidad</w:t>
      </w:r>
    </w:p>
    <w:p w:rsidR="00A63DDF" w:rsidRPr="00082D8A" w:rsidRDefault="00C02171" w:rsidP="00332527">
      <w:pPr>
        <w:pStyle w:val="Textoindependiente"/>
        <w:numPr>
          <w:ilvl w:val="0"/>
          <w:numId w:val="1"/>
        </w:numPr>
        <w:spacing w:line="360" w:lineRule="auto"/>
        <w:ind w:left="927"/>
        <w:jc w:val="both"/>
        <w:rPr>
          <w:rFonts w:ascii="Calibri" w:eastAsia="Calibri" w:hAnsi="Calibri"/>
          <w:sz w:val="22"/>
          <w:szCs w:val="22"/>
          <w:lang w:val="es-AR" w:eastAsia="en-US"/>
        </w:rPr>
      </w:pPr>
      <w:r w:rsidRPr="00082D8A">
        <w:rPr>
          <w:rFonts w:ascii="Calibri" w:eastAsia="Calibri" w:hAnsi="Calibri"/>
          <w:sz w:val="22"/>
          <w:szCs w:val="22"/>
          <w:lang w:val="es-AR" w:eastAsia="en-US"/>
        </w:rPr>
        <w:t xml:space="preserve"> </w:t>
      </w:r>
      <w:r w:rsidR="00A63DDF" w:rsidRPr="00082D8A">
        <w:rPr>
          <w:rFonts w:ascii="Calibri" w:eastAsia="Calibri" w:hAnsi="Calibri"/>
          <w:sz w:val="22"/>
          <w:szCs w:val="22"/>
          <w:lang w:val="es-AR" w:eastAsia="en-US"/>
        </w:rPr>
        <w:t>Descripción no limitativa:</w:t>
      </w:r>
    </w:p>
    <w:p w:rsidR="00A63DDF" w:rsidRPr="008544FA" w:rsidRDefault="00A63DDF" w:rsidP="00A63DDF">
      <w:pPr>
        <w:pStyle w:val="Textoindependiente"/>
        <w:numPr>
          <w:ilvl w:val="0"/>
          <w:numId w:val="3"/>
        </w:numPr>
        <w:spacing w:line="360" w:lineRule="auto"/>
        <w:ind w:left="1080"/>
        <w:rPr>
          <w:rFonts w:ascii="Calibri" w:eastAsia="Calibri" w:hAnsi="Calibri"/>
          <w:sz w:val="22"/>
          <w:szCs w:val="22"/>
          <w:lang w:val="es-AR" w:eastAsia="en-US"/>
        </w:rPr>
      </w:pPr>
      <w:r w:rsidRPr="008544FA">
        <w:rPr>
          <w:rFonts w:ascii="Calibri" w:eastAsia="Calibri" w:hAnsi="Calibri"/>
          <w:sz w:val="22"/>
          <w:szCs w:val="22"/>
          <w:lang w:val="es-AR" w:eastAsia="en-US"/>
        </w:rPr>
        <w:t>Postes:</w:t>
      </w:r>
    </w:p>
    <w:p w:rsidR="00332527" w:rsidRPr="008544FA" w:rsidRDefault="00A63DDF" w:rsidP="00A63DDF">
      <w:pPr>
        <w:pStyle w:val="Textoindependiente"/>
        <w:numPr>
          <w:ilvl w:val="0"/>
          <w:numId w:val="4"/>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Reposición de poste</w:t>
      </w:r>
      <w:r w:rsidR="00332527" w:rsidRPr="008544FA">
        <w:rPr>
          <w:rFonts w:ascii="Calibri" w:eastAsia="Calibri" w:hAnsi="Calibri"/>
          <w:sz w:val="22"/>
          <w:szCs w:val="22"/>
          <w:lang w:val="es-AR" w:eastAsia="en-US"/>
        </w:rPr>
        <w:t>s</w:t>
      </w:r>
      <w:r w:rsidRPr="008544FA">
        <w:rPr>
          <w:rFonts w:ascii="Calibri" w:eastAsia="Calibri" w:hAnsi="Calibri"/>
          <w:sz w:val="22"/>
          <w:szCs w:val="22"/>
          <w:lang w:val="es-AR" w:eastAsia="en-US"/>
        </w:rPr>
        <w:t xml:space="preserve"> faltante</w:t>
      </w:r>
      <w:r w:rsidR="00332527" w:rsidRPr="008544FA">
        <w:rPr>
          <w:rFonts w:ascii="Calibri" w:eastAsia="Calibri" w:hAnsi="Calibri"/>
          <w:sz w:val="22"/>
          <w:szCs w:val="22"/>
          <w:lang w:val="es-AR" w:eastAsia="en-US"/>
        </w:rPr>
        <w:t>s</w:t>
      </w:r>
      <w:r w:rsidRPr="008544FA">
        <w:rPr>
          <w:rFonts w:ascii="Calibri" w:eastAsia="Calibri" w:hAnsi="Calibri"/>
          <w:sz w:val="22"/>
          <w:szCs w:val="22"/>
          <w:lang w:val="es-AR" w:eastAsia="en-US"/>
        </w:rPr>
        <w:t xml:space="preserve"> </w:t>
      </w:r>
      <w:r w:rsidR="000E7EED">
        <w:rPr>
          <w:rFonts w:ascii="Calibri" w:eastAsia="Calibri" w:hAnsi="Calibri"/>
          <w:sz w:val="22"/>
          <w:szCs w:val="22"/>
          <w:lang w:val="es-AR" w:eastAsia="en-US"/>
        </w:rPr>
        <w:t xml:space="preserve"> 7</w:t>
      </w:r>
    </w:p>
    <w:p w:rsidR="00A63DDF" w:rsidRPr="008544FA" w:rsidRDefault="00A63DDF" w:rsidP="00A63DDF">
      <w:pPr>
        <w:pStyle w:val="Textoindependiente"/>
        <w:numPr>
          <w:ilvl w:val="0"/>
          <w:numId w:val="4"/>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Reposición de puntales faltantes</w:t>
      </w:r>
      <w:r w:rsidR="000E7EED">
        <w:rPr>
          <w:rFonts w:ascii="Calibri" w:eastAsia="Calibri" w:hAnsi="Calibri"/>
          <w:sz w:val="22"/>
          <w:szCs w:val="22"/>
          <w:lang w:val="es-AR" w:eastAsia="en-US"/>
        </w:rPr>
        <w:t xml:space="preserve"> 3</w:t>
      </w:r>
      <w:r w:rsidR="00332527" w:rsidRPr="008544FA">
        <w:rPr>
          <w:rFonts w:ascii="Calibri" w:eastAsia="Calibri" w:hAnsi="Calibri"/>
          <w:sz w:val="22"/>
          <w:szCs w:val="22"/>
          <w:lang w:val="es-AR" w:eastAsia="en-US"/>
        </w:rPr>
        <w:t>.</w:t>
      </w:r>
    </w:p>
    <w:p w:rsidR="00A63DDF" w:rsidRPr="008544FA" w:rsidRDefault="000E7EED" w:rsidP="00A63DDF">
      <w:pPr>
        <w:pStyle w:val="Textoindependiente"/>
        <w:numPr>
          <w:ilvl w:val="0"/>
          <w:numId w:val="3"/>
        </w:numPr>
        <w:spacing w:line="360" w:lineRule="auto"/>
        <w:ind w:left="1080"/>
        <w:rPr>
          <w:rFonts w:ascii="Calibri" w:eastAsia="Calibri" w:hAnsi="Calibri"/>
          <w:sz w:val="22"/>
          <w:szCs w:val="22"/>
          <w:lang w:val="es-AR" w:eastAsia="en-US"/>
        </w:rPr>
      </w:pPr>
      <w:r>
        <w:rPr>
          <w:rFonts w:ascii="Calibri" w:eastAsia="Calibri" w:hAnsi="Calibri"/>
          <w:sz w:val="22"/>
          <w:szCs w:val="22"/>
          <w:lang w:val="es-AR" w:eastAsia="en-US"/>
        </w:rPr>
        <w:t>Tejido</w:t>
      </w:r>
      <w:r w:rsidR="00A63DDF" w:rsidRPr="008544FA">
        <w:rPr>
          <w:rFonts w:ascii="Calibri" w:eastAsia="Calibri" w:hAnsi="Calibri"/>
          <w:sz w:val="22"/>
          <w:szCs w:val="22"/>
          <w:lang w:val="es-AR" w:eastAsia="en-US"/>
        </w:rPr>
        <w:t>:</w:t>
      </w:r>
    </w:p>
    <w:p w:rsidR="00A63DDF" w:rsidRPr="008544FA" w:rsidRDefault="00A63DDF" w:rsidP="00A63DDF">
      <w:pPr>
        <w:pStyle w:val="Textoindependiente"/>
        <w:numPr>
          <w:ilvl w:val="0"/>
          <w:numId w:val="4"/>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 xml:space="preserve">Reposición de paños de alambre de </w:t>
      </w:r>
      <w:smartTag w:uri="urn:schemas-microsoft-com:office:smarttags" w:element="metricconverter">
        <w:smartTagPr>
          <w:attr w:name="ProductID" w:val="2,2 mm"/>
        </w:smartTagPr>
        <w:r w:rsidRPr="008544FA">
          <w:rPr>
            <w:rFonts w:ascii="Calibri" w:eastAsia="Calibri" w:hAnsi="Calibri"/>
            <w:sz w:val="22"/>
            <w:szCs w:val="22"/>
            <w:lang w:val="es-AR" w:eastAsia="en-US"/>
          </w:rPr>
          <w:t>2,2 mm</w:t>
        </w:r>
      </w:smartTag>
      <w:r w:rsidRPr="008544FA">
        <w:rPr>
          <w:rFonts w:ascii="Calibri" w:eastAsia="Calibri" w:hAnsi="Calibri"/>
          <w:sz w:val="22"/>
          <w:szCs w:val="22"/>
          <w:lang w:val="es-AR" w:eastAsia="en-US"/>
        </w:rPr>
        <w:t xml:space="preserve"> galvanizados tejido romboidal de 2 ½ pulgadas, aproximadamente </w:t>
      </w:r>
      <w:smartTag w:uri="urn:schemas-microsoft-com:office:smarttags" w:element="metricconverter">
        <w:smartTagPr>
          <w:attr w:name="ProductID" w:val="100 metros"/>
        </w:smartTagPr>
        <w:r w:rsidR="000E7EED">
          <w:rPr>
            <w:rFonts w:ascii="Calibri" w:eastAsia="Calibri" w:hAnsi="Calibri"/>
            <w:sz w:val="22"/>
            <w:szCs w:val="22"/>
            <w:lang w:val="es-AR" w:eastAsia="en-US"/>
          </w:rPr>
          <w:t>100</w:t>
        </w:r>
        <w:r w:rsidRPr="008544FA">
          <w:rPr>
            <w:rFonts w:ascii="Calibri" w:eastAsia="Calibri" w:hAnsi="Calibri"/>
            <w:sz w:val="22"/>
            <w:szCs w:val="22"/>
            <w:lang w:val="es-AR" w:eastAsia="en-US"/>
          </w:rPr>
          <w:t xml:space="preserve"> metros</w:t>
        </w:r>
      </w:smartTag>
      <w:r w:rsidRPr="008544FA">
        <w:rPr>
          <w:rFonts w:ascii="Calibri" w:eastAsia="Calibri" w:hAnsi="Calibri"/>
          <w:sz w:val="22"/>
          <w:szCs w:val="22"/>
          <w:lang w:val="es-AR" w:eastAsia="en-US"/>
        </w:rPr>
        <w:t>.</w:t>
      </w:r>
    </w:p>
    <w:p w:rsidR="00A63DDF" w:rsidRPr="008544FA" w:rsidRDefault="00A63DDF" w:rsidP="00A63DDF">
      <w:pPr>
        <w:pStyle w:val="Textoindependiente"/>
        <w:numPr>
          <w:ilvl w:val="0"/>
          <w:numId w:val="3"/>
        </w:numPr>
        <w:spacing w:line="360" w:lineRule="auto"/>
        <w:ind w:left="1080"/>
        <w:rPr>
          <w:rFonts w:ascii="Calibri" w:eastAsia="Calibri" w:hAnsi="Calibri"/>
          <w:sz w:val="22"/>
          <w:szCs w:val="22"/>
          <w:lang w:val="es-AR" w:eastAsia="en-US"/>
        </w:rPr>
      </w:pPr>
      <w:r w:rsidRPr="008544FA">
        <w:rPr>
          <w:rFonts w:ascii="Calibri" w:eastAsia="Calibri" w:hAnsi="Calibri"/>
          <w:sz w:val="22"/>
          <w:szCs w:val="22"/>
          <w:lang w:val="es-AR" w:eastAsia="en-US"/>
        </w:rPr>
        <w:t>Alambres:</w:t>
      </w:r>
    </w:p>
    <w:p w:rsidR="00A63DDF" w:rsidRPr="008544FA" w:rsidRDefault="00A63DDF" w:rsidP="00A63DDF">
      <w:pPr>
        <w:pStyle w:val="Textoindependiente"/>
        <w:numPr>
          <w:ilvl w:val="0"/>
          <w:numId w:val="4"/>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 xml:space="preserve">Reposición de alambre galvanizado de </w:t>
      </w:r>
      <w:smartTag w:uri="urn:schemas-microsoft-com:office:smarttags" w:element="metricconverter">
        <w:smartTagPr>
          <w:attr w:name="ProductID" w:val="2,7 mm"/>
        </w:smartTagPr>
        <w:r w:rsidRPr="008544FA">
          <w:rPr>
            <w:rFonts w:ascii="Calibri" w:eastAsia="Calibri" w:hAnsi="Calibri"/>
            <w:sz w:val="22"/>
            <w:szCs w:val="22"/>
            <w:lang w:val="es-AR" w:eastAsia="en-US"/>
          </w:rPr>
          <w:t>2,7 mm</w:t>
        </w:r>
      </w:smartTag>
      <w:r w:rsidRPr="008544FA">
        <w:rPr>
          <w:rFonts w:ascii="Calibri" w:eastAsia="Calibri" w:hAnsi="Calibri"/>
          <w:sz w:val="22"/>
          <w:szCs w:val="22"/>
          <w:lang w:val="es-AR" w:eastAsia="en-US"/>
        </w:rPr>
        <w:t xml:space="preserve">, faltantes, aproximadamente </w:t>
      </w:r>
      <w:smartTag w:uri="urn:schemas-microsoft-com:office:smarttags" w:element="metricconverter">
        <w:smartTagPr>
          <w:attr w:name="ProductID" w:val="270 metros"/>
        </w:smartTagPr>
        <w:r w:rsidR="000E7EED">
          <w:rPr>
            <w:rFonts w:ascii="Calibri" w:eastAsia="Calibri" w:hAnsi="Calibri"/>
            <w:sz w:val="22"/>
            <w:szCs w:val="22"/>
            <w:lang w:val="es-AR" w:eastAsia="en-US"/>
          </w:rPr>
          <w:t>270</w:t>
        </w:r>
        <w:r w:rsidRPr="008544FA">
          <w:rPr>
            <w:rFonts w:ascii="Calibri" w:eastAsia="Calibri" w:hAnsi="Calibri"/>
            <w:sz w:val="22"/>
            <w:szCs w:val="22"/>
            <w:lang w:val="es-AR" w:eastAsia="en-US"/>
          </w:rPr>
          <w:t xml:space="preserve"> metros</w:t>
        </w:r>
      </w:smartTag>
      <w:r w:rsidRPr="008544FA">
        <w:rPr>
          <w:rFonts w:ascii="Calibri" w:eastAsia="Calibri" w:hAnsi="Calibri"/>
          <w:sz w:val="22"/>
          <w:szCs w:val="22"/>
          <w:lang w:val="es-AR" w:eastAsia="en-US"/>
        </w:rPr>
        <w:t>.</w:t>
      </w:r>
    </w:p>
    <w:p w:rsidR="00A63DDF" w:rsidRPr="008544FA" w:rsidRDefault="00A63DDF" w:rsidP="00A63DDF">
      <w:pPr>
        <w:pStyle w:val="Textoindependiente"/>
        <w:numPr>
          <w:ilvl w:val="0"/>
          <w:numId w:val="4"/>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 xml:space="preserve"> </w:t>
      </w:r>
      <w:r w:rsidR="00332527" w:rsidRPr="008544FA">
        <w:rPr>
          <w:rFonts w:ascii="Calibri" w:eastAsia="Calibri" w:hAnsi="Calibri"/>
          <w:sz w:val="22"/>
          <w:szCs w:val="22"/>
          <w:lang w:val="es-AR" w:eastAsia="en-US"/>
        </w:rPr>
        <w:t xml:space="preserve">Reposición de alambre </w:t>
      </w:r>
      <w:r w:rsidRPr="008544FA">
        <w:rPr>
          <w:rFonts w:ascii="Calibri" w:eastAsia="Calibri" w:hAnsi="Calibri"/>
          <w:sz w:val="22"/>
          <w:szCs w:val="22"/>
          <w:lang w:val="es-AR" w:eastAsia="en-US"/>
        </w:rPr>
        <w:t xml:space="preserve"> con púas sobre codo superior</w:t>
      </w:r>
      <w:r w:rsidR="00332527" w:rsidRPr="008544FA">
        <w:rPr>
          <w:rFonts w:ascii="Calibri" w:eastAsia="Calibri" w:hAnsi="Calibri"/>
          <w:sz w:val="22"/>
          <w:szCs w:val="22"/>
          <w:lang w:val="es-AR" w:eastAsia="en-US"/>
        </w:rPr>
        <w:t>, aproximadamente</w:t>
      </w:r>
      <w:r w:rsidR="000E7EED">
        <w:rPr>
          <w:rFonts w:ascii="Calibri" w:eastAsia="Calibri" w:hAnsi="Calibri"/>
          <w:sz w:val="22"/>
          <w:szCs w:val="22"/>
          <w:lang w:val="es-AR" w:eastAsia="en-US"/>
        </w:rPr>
        <w:t>230</w:t>
      </w:r>
      <w:r w:rsidR="00332527" w:rsidRPr="008544FA">
        <w:rPr>
          <w:rFonts w:ascii="Calibri" w:eastAsia="Calibri" w:hAnsi="Calibri"/>
          <w:sz w:val="22"/>
          <w:szCs w:val="22"/>
          <w:lang w:val="es-AR" w:eastAsia="en-US"/>
        </w:rPr>
        <w:t>metros</w:t>
      </w:r>
      <w:r w:rsidRPr="008544FA">
        <w:rPr>
          <w:rFonts w:ascii="Calibri" w:eastAsia="Calibri" w:hAnsi="Calibri"/>
          <w:sz w:val="22"/>
          <w:szCs w:val="22"/>
          <w:lang w:val="es-AR" w:eastAsia="en-US"/>
        </w:rPr>
        <w:t>.</w:t>
      </w:r>
    </w:p>
    <w:p w:rsidR="00A63DDF" w:rsidRPr="008544FA" w:rsidRDefault="00A63DDF" w:rsidP="00A63DDF">
      <w:pPr>
        <w:pStyle w:val="Textoindependiente"/>
        <w:numPr>
          <w:ilvl w:val="0"/>
          <w:numId w:val="3"/>
        </w:numPr>
        <w:spacing w:line="360" w:lineRule="auto"/>
        <w:ind w:left="1080"/>
        <w:rPr>
          <w:rFonts w:ascii="Calibri" w:eastAsia="Calibri" w:hAnsi="Calibri"/>
          <w:sz w:val="22"/>
          <w:szCs w:val="22"/>
          <w:lang w:val="es-AR" w:eastAsia="en-US"/>
        </w:rPr>
      </w:pPr>
      <w:r w:rsidRPr="008544FA">
        <w:rPr>
          <w:rFonts w:ascii="Calibri" w:eastAsia="Calibri" w:hAnsi="Calibri"/>
          <w:sz w:val="22"/>
          <w:szCs w:val="22"/>
          <w:lang w:val="es-AR" w:eastAsia="en-US"/>
        </w:rPr>
        <w:t>Tensores:</w:t>
      </w:r>
    </w:p>
    <w:p w:rsidR="00A63DDF" w:rsidRPr="008544FA" w:rsidRDefault="00A63DDF" w:rsidP="00A63DDF">
      <w:pPr>
        <w:pStyle w:val="Textoindependiente"/>
        <w:numPr>
          <w:ilvl w:val="0"/>
          <w:numId w:val="4"/>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Tensores verticales sobre final de cada paño con planchuela de hierro de 1 x 3/16 pulgadas (</w:t>
      </w:r>
      <w:r w:rsidR="000E7EED">
        <w:rPr>
          <w:rFonts w:ascii="Calibri" w:eastAsia="Calibri" w:hAnsi="Calibri"/>
          <w:sz w:val="22"/>
          <w:szCs w:val="22"/>
          <w:lang w:val="es-AR" w:eastAsia="en-US"/>
        </w:rPr>
        <w:t>10</w:t>
      </w:r>
      <w:r w:rsidRPr="008544FA">
        <w:rPr>
          <w:rFonts w:ascii="Calibri" w:eastAsia="Calibri" w:hAnsi="Calibri"/>
          <w:sz w:val="22"/>
          <w:szCs w:val="22"/>
          <w:lang w:val="es-AR" w:eastAsia="en-US"/>
        </w:rPr>
        <w:t>),  cuatro ganchos con arandelas y tuercas galvanizadas por cada tensor (</w:t>
      </w:r>
      <w:r w:rsidR="000E7EED">
        <w:rPr>
          <w:rFonts w:ascii="Calibri" w:eastAsia="Calibri" w:hAnsi="Calibri"/>
          <w:sz w:val="22"/>
          <w:szCs w:val="22"/>
          <w:lang w:val="es-AR" w:eastAsia="en-US"/>
        </w:rPr>
        <w:t>15</w:t>
      </w:r>
      <w:r w:rsidRPr="008544FA">
        <w:rPr>
          <w:rFonts w:ascii="Calibri" w:eastAsia="Calibri" w:hAnsi="Calibri"/>
          <w:sz w:val="22"/>
          <w:szCs w:val="22"/>
          <w:lang w:val="es-AR" w:eastAsia="en-US"/>
        </w:rPr>
        <w:t>) y torniquetes para el alambre (</w:t>
      </w:r>
      <w:r w:rsidR="000E7EED">
        <w:rPr>
          <w:rFonts w:ascii="Calibri" w:eastAsia="Calibri" w:hAnsi="Calibri"/>
          <w:sz w:val="22"/>
          <w:szCs w:val="22"/>
          <w:lang w:val="es-AR" w:eastAsia="en-US"/>
        </w:rPr>
        <w:t>10</w:t>
      </w:r>
      <w:r w:rsidRPr="008544FA">
        <w:rPr>
          <w:rFonts w:ascii="Calibri" w:eastAsia="Calibri" w:hAnsi="Calibri"/>
          <w:sz w:val="22"/>
          <w:szCs w:val="22"/>
          <w:lang w:val="es-AR" w:eastAsia="en-US"/>
        </w:rPr>
        <w:t>).</w:t>
      </w:r>
    </w:p>
    <w:p w:rsidR="00A63DDF" w:rsidRPr="008544FA" w:rsidRDefault="00A63DDF" w:rsidP="00A63DDF">
      <w:pPr>
        <w:pStyle w:val="Textoindependiente"/>
        <w:numPr>
          <w:ilvl w:val="0"/>
          <w:numId w:val="3"/>
        </w:numPr>
        <w:spacing w:line="360" w:lineRule="auto"/>
        <w:ind w:left="1080"/>
        <w:rPr>
          <w:rFonts w:ascii="Calibri" w:eastAsia="Calibri" w:hAnsi="Calibri"/>
          <w:sz w:val="22"/>
          <w:szCs w:val="22"/>
          <w:lang w:val="es-AR" w:eastAsia="en-US"/>
        </w:rPr>
      </w:pPr>
      <w:r w:rsidRPr="008544FA">
        <w:rPr>
          <w:rFonts w:ascii="Calibri" w:eastAsia="Calibri" w:hAnsi="Calibri"/>
          <w:sz w:val="22"/>
          <w:szCs w:val="22"/>
          <w:lang w:val="es-AR" w:eastAsia="en-US"/>
        </w:rPr>
        <w:t>Port</w:t>
      </w:r>
      <w:r w:rsidR="00C02171" w:rsidRPr="008544FA">
        <w:rPr>
          <w:rFonts w:ascii="Calibri" w:eastAsia="Calibri" w:hAnsi="Calibri"/>
          <w:sz w:val="22"/>
          <w:szCs w:val="22"/>
          <w:lang w:val="es-AR" w:eastAsia="en-US"/>
        </w:rPr>
        <w:t>ó</w:t>
      </w:r>
      <w:r w:rsidRPr="008544FA">
        <w:rPr>
          <w:rFonts w:ascii="Calibri" w:eastAsia="Calibri" w:hAnsi="Calibri"/>
          <w:sz w:val="22"/>
          <w:szCs w:val="22"/>
          <w:lang w:val="es-AR" w:eastAsia="en-US"/>
        </w:rPr>
        <w:t>n:</w:t>
      </w:r>
    </w:p>
    <w:p w:rsidR="00A63DDF" w:rsidRPr="008544FA" w:rsidRDefault="00332527" w:rsidP="00A63DDF">
      <w:pPr>
        <w:pStyle w:val="Textoindependiente"/>
        <w:numPr>
          <w:ilvl w:val="0"/>
          <w:numId w:val="4"/>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 xml:space="preserve">Ajuste de nivel </w:t>
      </w:r>
      <w:r w:rsidR="00A63DDF" w:rsidRPr="008544FA">
        <w:rPr>
          <w:rFonts w:ascii="Calibri" w:eastAsia="Calibri" w:hAnsi="Calibri"/>
          <w:sz w:val="22"/>
          <w:szCs w:val="22"/>
          <w:lang w:val="es-AR" w:eastAsia="en-US"/>
        </w:rPr>
        <w:t xml:space="preserve"> y pintura de portón sobre </w:t>
      </w:r>
      <w:r w:rsidR="00C25AD9" w:rsidRPr="008544FA">
        <w:rPr>
          <w:rFonts w:ascii="Calibri" w:eastAsia="Calibri" w:hAnsi="Calibri"/>
          <w:sz w:val="22"/>
          <w:szCs w:val="22"/>
          <w:lang w:val="es-AR" w:eastAsia="en-US"/>
        </w:rPr>
        <w:t>Reforma Universitaria</w:t>
      </w:r>
      <w:r w:rsidR="00A63DDF" w:rsidRPr="008544FA">
        <w:rPr>
          <w:rFonts w:ascii="Calibri" w:eastAsia="Calibri" w:hAnsi="Calibri"/>
          <w:sz w:val="22"/>
          <w:szCs w:val="22"/>
          <w:lang w:val="es-AR" w:eastAsia="en-US"/>
        </w:rPr>
        <w:t xml:space="preserve">. </w:t>
      </w:r>
      <w:r w:rsidR="00C25AD9" w:rsidRPr="008544FA">
        <w:rPr>
          <w:rFonts w:ascii="Calibri" w:eastAsia="Calibri" w:hAnsi="Calibri"/>
          <w:sz w:val="22"/>
          <w:szCs w:val="22"/>
          <w:lang w:val="es-AR" w:eastAsia="en-US"/>
        </w:rPr>
        <w:t>La pintura será de 1º calidad color similar al existente.</w:t>
      </w:r>
    </w:p>
    <w:p w:rsidR="00332527" w:rsidRPr="008544FA" w:rsidRDefault="00332527" w:rsidP="00A63DDF">
      <w:pPr>
        <w:pStyle w:val="Textoindependiente"/>
        <w:numPr>
          <w:ilvl w:val="0"/>
          <w:numId w:val="4"/>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Agregado de</w:t>
      </w:r>
      <w:r w:rsidR="00C25AD9" w:rsidRPr="008544FA">
        <w:rPr>
          <w:rFonts w:ascii="Calibri" w:eastAsia="Calibri" w:hAnsi="Calibri"/>
          <w:sz w:val="22"/>
          <w:szCs w:val="22"/>
          <w:lang w:val="es-AR" w:eastAsia="en-US"/>
        </w:rPr>
        <w:t xml:space="preserve"> paño en parte inferior hasta nivel de piso, construcción similar a la existente.</w:t>
      </w:r>
    </w:p>
    <w:p w:rsidR="008544FA" w:rsidRPr="008544FA" w:rsidRDefault="00C02171" w:rsidP="00C02171">
      <w:pPr>
        <w:pStyle w:val="Textoindependiente"/>
        <w:spacing w:line="360" w:lineRule="auto"/>
        <w:ind w:left="360"/>
        <w:rPr>
          <w:rFonts w:ascii="Calibri" w:eastAsia="Calibri" w:hAnsi="Calibri"/>
          <w:b/>
          <w:sz w:val="22"/>
          <w:szCs w:val="22"/>
          <w:u w:val="single"/>
          <w:lang w:val="es-AR" w:eastAsia="en-US"/>
        </w:rPr>
      </w:pPr>
      <w:r w:rsidRPr="008544FA">
        <w:rPr>
          <w:rFonts w:ascii="Calibri" w:eastAsia="Calibri" w:hAnsi="Calibri"/>
          <w:b/>
          <w:sz w:val="22"/>
          <w:szCs w:val="22"/>
          <w:u w:val="single"/>
          <w:lang w:val="es-AR" w:eastAsia="en-US"/>
        </w:rPr>
        <w:t>RENGLON 2 - c</w:t>
      </w:r>
      <w:r w:rsidR="00A63DDF" w:rsidRPr="008544FA">
        <w:rPr>
          <w:rFonts w:ascii="Calibri" w:eastAsia="Calibri" w:hAnsi="Calibri"/>
          <w:b/>
          <w:sz w:val="22"/>
          <w:szCs w:val="22"/>
          <w:u w:val="single"/>
          <w:lang w:val="es-AR" w:eastAsia="en-US"/>
        </w:rPr>
        <w:t xml:space="preserve">erco de postes de hormigón </w:t>
      </w:r>
    </w:p>
    <w:p w:rsidR="00A63DDF" w:rsidRPr="008544FA" w:rsidRDefault="00A63DDF" w:rsidP="008544FA">
      <w:pPr>
        <w:pStyle w:val="Textoindependiente"/>
        <w:numPr>
          <w:ilvl w:val="0"/>
          <w:numId w:val="3"/>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lastRenderedPageBreak/>
        <w:t xml:space="preserve">La Universidad </w:t>
      </w:r>
      <w:r w:rsidR="00830C70" w:rsidRPr="008544FA">
        <w:rPr>
          <w:rFonts w:ascii="Calibri" w:eastAsia="Calibri" w:hAnsi="Calibri"/>
          <w:sz w:val="22"/>
          <w:szCs w:val="22"/>
          <w:lang w:val="es-AR" w:eastAsia="en-US"/>
        </w:rPr>
        <w:t>proveerá</w:t>
      </w:r>
      <w:r w:rsidR="000E7EED">
        <w:rPr>
          <w:rFonts w:ascii="Calibri" w:eastAsia="Calibri" w:hAnsi="Calibri"/>
          <w:sz w:val="22"/>
          <w:szCs w:val="22"/>
          <w:lang w:val="es-AR" w:eastAsia="en-US"/>
        </w:rPr>
        <w:t xml:space="preserve"> 48</w:t>
      </w:r>
      <w:r w:rsidR="008544FA">
        <w:rPr>
          <w:rFonts w:ascii="Calibri" w:eastAsia="Calibri" w:hAnsi="Calibri"/>
          <w:sz w:val="22"/>
          <w:szCs w:val="22"/>
          <w:lang w:val="es-AR" w:eastAsia="en-US"/>
        </w:rPr>
        <w:t xml:space="preserve">  </w:t>
      </w:r>
      <w:r w:rsidRPr="008544FA">
        <w:rPr>
          <w:rFonts w:ascii="Calibri" w:eastAsia="Calibri" w:hAnsi="Calibri"/>
          <w:sz w:val="22"/>
          <w:szCs w:val="22"/>
          <w:lang w:val="es-AR" w:eastAsia="en-US"/>
        </w:rPr>
        <w:t xml:space="preserve">postes y </w:t>
      </w:r>
      <w:r w:rsidR="008544FA">
        <w:rPr>
          <w:rFonts w:ascii="Calibri" w:eastAsia="Calibri" w:hAnsi="Calibri"/>
          <w:sz w:val="22"/>
          <w:szCs w:val="22"/>
          <w:lang w:val="es-AR" w:eastAsia="en-US"/>
        </w:rPr>
        <w:t xml:space="preserve"> </w:t>
      </w:r>
      <w:r w:rsidR="000E7EED">
        <w:rPr>
          <w:rFonts w:ascii="Calibri" w:eastAsia="Calibri" w:hAnsi="Calibri"/>
          <w:sz w:val="22"/>
          <w:szCs w:val="22"/>
          <w:lang w:val="es-AR" w:eastAsia="en-US"/>
        </w:rPr>
        <w:t>47</w:t>
      </w:r>
      <w:r w:rsidR="008544FA">
        <w:rPr>
          <w:rFonts w:ascii="Calibri" w:eastAsia="Calibri" w:hAnsi="Calibri"/>
          <w:sz w:val="22"/>
          <w:szCs w:val="22"/>
          <w:lang w:val="es-AR" w:eastAsia="en-US"/>
        </w:rPr>
        <w:t xml:space="preserve"> </w:t>
      </w:r>
      <w:r w:rsidRPr="008544FA">
        <w:rPr>
          <w:rFonts w:ascii="Calibri" w:eastAsia="Calibri" w:hAnsi="Calibri"/>
          <w:sz w:val="22"/>
          <w:szCs w:val="22"/>
          <w:lang w:val="es-AR" w:eastAsia="en-US"/>
        </w:rPr>
        <w:t>travesaños</w:t>
      </w:r>
    </w:p>
    <w:p w:rsidR="00C25AD9" w:rsidRPr="008544FA" w:rsidRDefault="00A63DDF" w:rsidP="008544FA">
      <w:pPr>
        <w:pStyle w:val="Textoindependiente"/>
        <w:numPr>
          <w:ilvl w:val="0"/>
          <w:numId w:val="3"/>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El cerco a instalar cumplirá la función de delimitar el estacionamiento frente al gimnasio con el predio del Sendero Pampa</w:t>
      </w:r>
      <w:r w:rsidR="00C25AD9" w:rsidRPr="008544FA">
        <w:rPr>
          <w:rFonts w:ascii="Calibri" w:eastAsia="Calibri" w:hAnsi="Calibri"/>
          <w:sz w:val="22"/>
          <w:szCs w:val="22"/>
          <w:lang w:val="es-AR" w:eastAsia="en-US"/>
        </w:rPr>
        <w:t xml:space="preserve">, aproximadamente </w:t>
      </w:r>
      <w:r w:rsidR="000E7EED">
        <w:rPr>
          <w:rFonts w:ascii="Calibri" w:eastAsia="Calibri" w:hAnsi="Calibri"/>
          <w:sz w:val="22"/>
          <w:szCs w:val="22"/>
          <w:lang w:val="es-AR" w:eastAsia="en-US"/>
        </w:rPr>
        <w:t xml:space="preserve"> </w:t>
      </w:r>
      <w:smartTag w:uri="urn:schemas-microsoft-com:office:smarttags" w:element="metricconverter">
        <w:smartTagPr>
          <w:attr w:name="ProductID" w:val="96 metros"/>
        </w:smartTagPr>
        <w:r w:rsidR="000E7EED">
          <w:rPr>
            <w:rFonts w:ascii="Calibri" w:eastAsia="Calibri" w:hAnsi="Calibri"/>
            <w:sz w:val="22"/>
            <w:szCs w:val="22"/>
            <w:lang w:val="es-AR" w:eastAsia="en-US"/>
          </w:rPr>
          <w:t xml:space="preserve">96 </w:t>
        </w:r>
        <w:r w:rsidR="00C25AD9" w:rsidRPr="008544FA">
          <w:rPr>
            <w:rFonts w:ascii="Calibri" w:eastAsia="Calibri" w:hAnsi="Calibri"/>
            <w:sz w:val="22"/>
            <w:szCs w:val="22"/>
            <w:lang w:val="es-AR" w:eastAsia="en-US"/>
          </w:rPr>
          <w:t>metros</w:t>
        </w:r>
      </w:smartTag>
      <w:r w:rsidR="00C25AD9" w:rsidRPr="008544FA">
        <w:rPr>
          <w:rFonts w:ascii="Calibri" w:eastAsia="Calibri" w:hAnsi="Calibri"/>
          <w:sz w:val="22"/>
          <w:szCs w:val="22"/>
          <w:lang w:val="es-AR" w:eastAsia="en-US"/>
        </w:rPr>
        <w:t>.</w:t>
      </w:r>
    </w:p>
    <w:p w:rsidR="00C25AD9" w:rsidRPr="008544FA" w:rsidRDefault="00C25AD9" w:rsidP="008544FA">
      <w:pPr>
        <w:pStyle w:val="Textoindependiente"/>
        <w:numPr>
          <w:ilvl w:val="0"/>
          <w:numId w:val="3"/>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 xml:space="preserve">El cerco se deberán colocar en perfecta línea, </w:t>
      </w:r>
      <w:r w:rsidR="008544FA" w:rsidRPr="008544FA">
        <w:rPr>
          <w:rFonts w:ascii="Calibri" w:eastAsia="Calibri" w:hAnsi="Calibri"/>
          <w:sz w:val="22"/>
          <w:szCs w:val="22"/>
          <w:lang w:val="es-AR" w:eastAsia="en-US"/>
        </w:rPr>
        <w:t>acompañando</w:t>
      </w:r>
      <w:r w:rsidRPr="008544FA">
        <w:rPr>
          <w:rFonts w:ascii="Calibri" w:eastAsia="Calibri" w:hAnsi="Calibri"/>
          <w:sz w:val="22"/>
          <w:szCs w:val="22"/>
          <w:lang w:val="es-AR" w:eastAsia="en-US"/>
        </w:rPr>
        <w:t xml:space="preserve"> el nivel </w:t>
      </w:r>
      <w:r w:rsidR="008544FA" w:rsidRPr="008544FA">
        <w:rPr>
          <w:rFonts w:ascii="Calibri" w:eastAsia="Calibri" w:hAnsi="Calibri"/>
          <w:sz w:val="22"/>
          <w:szCs w:val="22"/>
          <w:lang w:val="es-AR" w:eastAsia="en-US"/>
        </w:rPr>
        <w:t>existente</w:t>
      </w:r>
      <w:r w:rsidRPr="008544FA">
        <w:rPr>
          <w:rFonts w:ascii="Calibri" w:eastAsia="Calibri" w:hAnsi="Calibri"/>
          <w:sz w:val="22"/>
          <w:szCs w:val="22"/>
          <w:lang w:val="es-AR" w:eastAsia="en-US"/>
        </w:rPr>
        <w:t>, un metro detrás de la columna de alumbrado perpendicular a la calle de</w:t>
      </w:r>
      <w:r w:rsidR="00830C70">
        <w:rPr>
          <w:rFonts w:ascii="Calibri" w:eastAsia="Calibri" w:hAnsi="Calibri"/>
          <w:sz w:val="22"/>
          <w:szCs w:val="22"/>
          <w:lang w:val="es-AR" w:eastAsia="en-US"/>
        </w:rPr>
        <w:t xml:space="preserve"> </w:t>
      </w:r>
      <w:r w:rsidRPr="008544FA">
        <w:rPr>
          <w:rFonts w:ascii="Calibri" w:eastAsia="Calibri" w:hAnsi="Calibri"/>
          <w:sz w:val="22"/>
          <w:szCs w:val="22"/>
          <w:lang w:val="es-AR" w:eastAsia="en-US"/>
        </w:rPr>
        <w:t>ingreso</w:t>
      </w:r>
      <w:r w:rsidR="00A63DDF" w:rsidRPr="008544FA">
        <w:rPr>
          <w:rFonts w:ascii="Calibri" w:eastAsia="Calibri" w:hAnsi="Calibri"/>
          <w:sz w:val="22"/>
          <w:szCs w:val="22"/>
          <w:lang w:val="es-AR" w:eastAsia="en-US"/>
        </w:rPr>
        <w:t>.</w:t>
      </w:r>
    </w:p>
    <w:p w:rsidR="00C25AD9" w:rsidRPr="008544FA" w:rsidRDefault="00C25AD9" w:rsidP="008544FA">
      <w:pPr>
        <w:pStyle w:val="Textoindependiente"/>
        <w:numPr>
          <w:ilvl w:val="0"/>
          <w:numId w:val="3"/>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 xml:space="preserve">Los postes serán instalados en hoyos de  25 x </w:t>
      </w:r>
      <w:smartTag w:uri="urn:schemas-microsoft-com:office:smarttags" w:element="metricconverter">
        <w:smartTagPr>
          <w:attr w:name="ProductID" w:val="25 cm"/>
        </w:smartTagPr>
        <w:r w:rsidRPr="008544FA">
          <w:rPr>
            <w:rFonts w:ascii="Calibri" w:eastAsia="Calibri" w:hAnsi="Calibri"/>
            <w:sz w:val="22"/>
            <w:szCs w:val="22"/>
            <w:lang w:val="es-AR" w:eastAsia="en-US"/>
          </w:rPr>
          <w:t>25 cm</w:t>
        </w:r>
      </w:smartTag>
      <w:r w:rsidRPr="008544FA">
        <w:rPr>
          <w:rFonts w:ascii="Calibri" w:eastAsia="Calibri" w:hAnsi="Calibri"/>
          <w:sz w:val="22"/>
          <w:szCs w:val="22"/>
          <w:lang w:val="es-AR" w:eastAsia="en-US"/>
        </w:rPr>
        <w:t xml:space="preserve"> como mínimo, </w:t>
      </w:r>
      <w:r w:rsidR="008544FA">
        <w:rPr>
          <w:rFonts w:ascii="Calibri" w:eastAsia="Calibri" w:hAnsi="Calibri"/>
          <w:sz w:val="22"/>
          <w:szCs w:val="22"/>
          <w:lang w:val="es-AR" w:eastAsia="en-US"/>
        </w:rPr>
        <w:tab/>
      </w:r>
      <w:r w:rsidRPr="008544FA">
        <w:rPr>
          <w:rFonts w:ascii="Calibri" w:eastAsia="Calibri" w:hAnsi="Calibri"/>
          <w:sz w:val="22"/>
          <w:szCs w:val="22"/>
          <w:lang w:val="es-AR" w:eastAsia="en-US"/>
        </w:rPr>
        <w:t>completados y apisonados hasta el 80 % de su nivel con material tipo hormigón pobre. (cemento, arena negra y piedra partida). El 20 % restante se cubrirá con tierra negra</w:t>
      </w:r>
      <w:r w:rsidR="00830C70">
        <w:rPr>
          <w:rFonts w:ascii="Calibri" w:eastAsia="Calibri" w:hAnsi="Calibri"/>
          <w:sz w:val="22"/>
          <w:szCs w:val="22"/>
          <w:lang w:val="es-AR" w:eastAsia="en-US"/>
        </w:rPr>
        <w:t>.</w:t>
      </w:r>
    </w:p>
    <w:p w:rsidR="00A63DDF" w:rsidRPr="008544FA" w:rsidRDefault="00C25AD9" w:rsidP="008544FA">
      <w:pPr>
        <w:pStyle w:val="Textoindependiente"/>
        <w:numPr>
          <w:ilvl w:val="0"/>
          <w:numId w:val="3"/>
        </w:numPr>
        <w:spacing w:line="360" w:lineRule="auto"/>
        <w:rPr>
          <w:rFonts w:ascii="Calibri" w:eastAsia="Calibri" w:hAnsi="Calibri"/>
          <w:sz w:val="22"/>
          <w:szCs w:val="22"/>
          <w:lang w:val="es-AR" w:eastAsia="en-US"/>
        </w:rPr>
      </w:pPr>
      <w:r w:rsidRPr="008544FA">
        <w:rPr>
          <w:rFonts w:ascii="Calibri" w:eastAsia="Calibri" w:hAnsi="Calibri"/>
          <w:sz w:val="22"/>
          <w:szCs w:val="22"/>
          <w:lang w:val="es-AR" w:eastAsia="en-US"/>
        </w:rPr>
        <w:t xml:space="preserve">Todo el cerco deberá pintarse con látex, previa imprimación </w:t>
      </w:r>
      <w:r w:rsidR="008544FA" w:rsidRPr="008544FA">
        <w:rPr>
          <w:rFonts w:ascii="Calibri" w:eastAsia="Calibri" w:hAnsi="Calibri"/>
          <w:sz w:val="22"/>
          <w:szCs w:val="22"/>
          <w:lang w:val="es-AR" w:eastAsia="en-US"/>
        </w:rPr>
        <w:t>con</w:t>
      </w:r>
      <w:r w:rsidRPr="008544FA">
        <w:rPr>
          <w:rFonts w:ascii="Calibri" w:eastAsia="Calibri" w:hAnsi="Calibri"/>
          <w:sz w:val="22"/>
          <w:szCs w:val="22"/>
          <w:lang w:val="es-AR" w:eastAsia="en-US"/>
        </w:rPr>
        <w:t xml:space="preserve"> fijador al agua.</w:t>
      </w:r>
      <w:r w:rsidR="00A63DDF" w:rsidRPr="008544FA">
        <w:rPr>
          <w:rFonts w:ascii="Calibri" w:eastAsia="Calibri" w:hAnsi="Calibri"/>
          <w:sz w:val="22"/>
          <w:szCs w:val="22"/>
          <w:lang w:val="es-AR" w:eastAsia="en-US"/>
        </w:rPr>
        <w:t xml:space="preserve"> </w:t>
      </w:r>
    </w:p>
    <w:p w:rsidR="00215883" w:rsidRPr="00215883" w:rsidRDefault="00215883" w:rsidP="00215883">
      <w:pPr>
        <w:pStyle w:val="Textoindependiente"/>
        <w:spacing w:line="360" w:lineRule="auto"/>
        <w:ind w:left="360"/>
        <w:rPr>
          <w:rFonts w:ascii="Times New Roman" w:hAnsi="Times New Roman"/>
          <w:b/>
          <w:szCs w:val="24"/>
          <w:u w:val="single"/>
          <w:lang w:val="es-AR"/>
        </w:rPr>
      </w:pPr>
    </w:p>
    <w:p w:rsidR="00215883" w:rsidRDefault="00215883" w:rsidP="00215883">
      <w:pPr>
        <w:pStyle w:val="Ttulo3"/>
        <w:spacing w:line="360" w:lineRule="auto"/>
        <w:rPr>
          <w:sz w:val="22"/>
          <w:szCs w:val="22"/>
          <w:lang w:val="es-AR"/>
        </w:rPr>
      </w:pPr>
      <w:r>
        <w:rPr>
          <w:sz w:val="22"/>
          <w:szCs w:val="22"/>
          <w:lang w:val="es-AR"/>
        </w:rPr>
        <w:t>CONDICIONES GENERALES</w:t>
      </w:r>
    </w:p>
    <w:p w:rsidR="00215883" w:rsidRDefault="00215883" w:rsidP="00082D8A">
      <w:pPr>
        <w:ind w:firstLine="1134"/>
      </w:pPr>
      <w:r>
        <w:t>Todas las herramientas para la realización de la obra corren por cuenta del Contratista.</w:t>
      </w:r>
    </w:p>
    <w:p w:rsidR="00215883" w:rsidRDefault="00215883" w:rsidP="00215883">
      <w:pPr>
        <w:ind w:firstLine="1134"/>
      </w:pPr>
      <w:r>
        <w:t>La totalidad de los materiales serán provistos por la contratista</w:t>
      </w:r>
      <w:r w:rsidR="00C02171">
        <w:t>, a excepción de los postes y travesaños</w:t>
      </w:r>
      <w:r>
        <w:t>.</w:t>
      </w:r>
    </w:p>
    <w:p w:rsidR="00215883" w:rsidRDefault="00215883" w:rsidP="00215883">
      <w:pPr>
        <w:ind w:firstLine="1134"/>
      </w:pPr>
      <w:r>
        <w:t>La limpieza de la obra se realizará en forma diaria y final.</w:t>
      </w:r>
    </w:p>
    <w:p w:rsidR="00215883" w:rsidRDefault="00215883" w:rsidP="00215883">
      <w:pPr>
        <w:ind w:firstLine="1134"/>
      </w:pPr>
      <w:r>
        <w:t>El material excedente será retirado por el contratista.</w:t>
      </w:r>
    </w:p>
    <w:p w:rsidR="00215883" w:rsidRDefault="00215883" w:rsidP="00215883">
      <w:pPr>
        <w:pStyle w:val="Textoindependiente"/>
        <w:spacing w:line="360" w:lineRule="auto"/>
        <w:ind w:firstLine="1134"/>
        <w:rPr>
          <w:rFonts w:ascii="Calibri" w:eastAsia="Calibri" w:hAnsi="Calibri"/>
          <w:sz w:val="22"/>
          <w:szCs w:val="22"/>
          <w:lang w:val="es-AR" w:eastAsia="en-US"/>
        </w:rPr>
      </w:pPr>
      <w:r>
        <w:rPr>
          <w:rFonts w:ascii="Calibri" w:eastAsia="Calibri" w:hAnsi="Calibri"/>
          <w:sz w:val="22"/>
          <w:szCs w:val="22"/>
          <w:lang w:val="es-AR" w:eastAsia="en-US"/>
        </w:rPr>
        <w:t>El contratista deberá coordinar las tareas con el área de Servicios Técnicos de la Universidad.</w:t>
      </w:r>
    </w:p>
    <w:p w:rsidR="00215883" w:rsidRDefault="00215883" w:rsidP="00215883">
      <w:pPr>
        <w:ind w:left="57" w:right="57"/>
        <w:jc w:val="center"/>
        <w:rPr>
          <w:rFonts w:eastAsia="MS Mincho"/>
          <w:b/>
          <w:sz w:val="24"/>
        </w:rPr>
      </w:pPr>
      <w:r>
        <w:rPr>
          <w:rFonts w:eastAsia="MS Mincho"/>
          <w:b/>
          <w:sz w:val="24"/>
        </w:rPr>
        <w:t>RESPONSABILIDAD DE LA EMPRESA</w:t>
      </w:r>
    </w:p>
    <w:p w:rsidR="00215883" w:rsidRDefault="00215883" w:rsidP="00215883">
      <w:r>
        <w:rPr>
          <w:b/>
          <w:sz w:val="24"/>
        </w:rPr>
        <w:t>REQUISITOS PREVIOS A LA COTIZACION</w:t>
      </w:r>
      <w:r>
        <w:t xml:space="preserve"> </w:t>
      </w:r>
    </w:p>
    <w:p w:rsidR="00215883" w:rsidRDefault="00215883" w:rsidP="00215883">
      <w:pPr>
        <w:ind w:firstLine="1134"/>
      </w:pPr>
      <w:r>
        <w:t xml:space="preserve">Corresponden al contratista las obligaciones y responsabilidades que con respecto a su personal fijan las disposiciones legales sobre accidentes de trabajo, daños a terceros, personas o propiedades, estando obligado a asegurar por su cuenta al personal que ocupe durante el trabajo. Asimismo, deberá dar estricto cumplimiento a las demás normas que rigen el trabajo y la seguridad social. </w:t>
      </w:r>
    </w:p>
    <w:p w:rsidR="00215883" w:rsidRDefault="00215883" w:rsidP="00215883">
      <w:pPr>
        <w:ind w:firstLine="1134"/>
      </w:pPr>
      <w:r>
        <w:t>La empresa deberá cumplir con los requerimientos en materia de Higiene y Seguridad Laboral en un todo de acuerdo las resoluciones de la Industria de la Construcción, la ley sobre Riesgos de Trabajo y normas internas del Departamento de Higiene y Seguridad de la UNCPBA. Toda 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215883" w:rsidRDefault="00215883" w:rsidP="00215883">
      <w:pPr>
        <w:ind w:firstLine="1134"/>
      </w:pPr>
      <w:r>
        <w:lastRenderedPageBreak/>
        <w:t>El adjudicatario que resulte del presente llamado será responsable único, en su carácter de patrón, de las relaciones y obligaciones de cualquier índole con el personal afectado a las tareas, deslindando la Universidad toda responsabilidad directa o derivada de las mismas. Sin perjuicio de ello, la Universidad se reserva el derecho de rechazar o de no aceptar el personal del adjudicatario cuando a su juicio exista motivo para ello, en cuyo caso deberá ser reemplazado en forma inmediata.</w:t>
      </w:r>
    </w:p>
    <w:p w:rsidR="00215883" w:rsidRDefault="00215883" w:rsidP="00215883">
      <w:pPr>
        <w:ind w:firstLine="1134"/>
      </w:pPr>
      <w:r>
        <w:t>Durante la ejecución de las obras, el contratista deberá mantener limpio el sitio de los trabajos. La limpieza final de la obra incluirá todo lo que haya quedado afectado como consecuencia de la ejecución de los trabajos a su cargo.</w:t>
      </w:r>
    </w:p>
    <w:p w:rsidR="00215883" w:rsidRDefault="00215883" w:rsidP="00215883">
      <w:pPr>
        <w:ind w:firstLine="1134"/>
      </w:pPr>
      <w:r>
        <w:t>El personal deberá contar con todos los elementos de protección necesarios para el desarrollo del trabajo.</w:t>
      </w:r>
    </w:p>
    <w:p w:rsidR="00215883" w:rsidRDefault="00215883" w:rsidP="00215883">
      <w:pPr>
        <w:ind w:firstLine="1134"/>
        <w:rPr>
          <w:b/>
        </w:rPr>
      </w:pPr>
      <w:r>
        <w:rPr>
          <w:b/>
        </w:rPr>
        <w:t>Los trabajos se ejecutarán completos y terminados de acuerdo a su fin y se ajustarán a las exigencias de calidad, reglas del arte y características establecidas en la documentación licitatoria, a entera satisfacción de la Universidad, la que se reserva el derecho de rechazar todos o la parte de ellos que no se encuentre en condiciones de aceptación.</w:t>
      </w:r>
    </w:p>
    <w:p w:rsidR="00215883" w:rsidRDefault="00215883" w:rsidP="00215883">
      <w:pPr>
        <w:ind w:firstLine="1134"/>
      </w:pPr>
      <w:r>
        <w:t>Los trabajos deficientemente ejecutados deberán ser rehechos por cuenta de la Empresa Adjudicataria, quien será, en todo caso, responsable ante terceros de los daños que pudieran producirse por tales deficiencias, sin perjuicio de las sanciones económicas que  pudieran corresponderla.</w:t>
      </w:r>
    </w:p>
    <w:p w:rsidR="00215883" w:rsidRDefault="00215883" w:rsidP="00215883">
      <w:pPr>
        <w:ind w:left="57" w:right="57" w:firstLine="1134"/>
      </w:pPr>
      <w:r>
        <w:t>Las empresas oferentes deberán formular su cotización con pleno conocimiento del lugar y de todos los trabajos a efectuar. Asimismo con la similitud en calidad e instalación a las existentes en el lugar.</w:t>
      </w:r>
    </w:p>
    <w:p w:rsidR="00215883" w:rsidRDefault="00215883" w:rsidP="00215883">
      <w:pPr>
        <w:ind w:left="57" w:right="57" w:firstLine="1134"/>
      </w:pPr>
      <w:r>
        <w:t>Se planificará una recorrida por las instalaciones del lugar, brindando asesoramiento acerca del detalle de los trabajos a ejecutar.</w:t>
      </w:r>
    </w:p>
    <w:p w:rsidR="00215883" w:rsidRDefault="00215883" w:rsidP="00215883">
      <w:pPr>
        <w:ind w:left="57" w:right="57"/>
        <w:rPr>
          <w:b/>
          <w:sz w:val="24"/>
          <w:szCs w:val="24"/>
        </w:rPr>
      </w:pPr>
      <w:r>
        <w:rPr>
          <w:b/>
          <w:sz w:val="24"/>
          <w:szCs w:val="24"/>
        </w:rPr>
        <w:t>COTIZACION</w:t>
      </w:r>
    </w:p>
    <w:p w:rsidR="00215883" w:rsidRDefault="00215883" w:rsidP="00215883">
      <w:pPr>
        <w:ind w:left="57" w:right="57" w:firstLine="1134"/>
      </w:pPr>
      <w:r>
        <w:t>A los efectos de la cotización y/o facturación, deberá considerarse a la Universidad como IVA EXENTO.</w:t>
      </w:r>
    </w:p>
    <w:p w:rsidR="00215883" w:rsidRDefault="00215883" w:rsidP="00215883">
      <w:pPr>
        <w:ind w:left="57" w:right="57" w:firstLine="1134"/>
      </w:pPr>
      <w:r>
        <w:tab/>
        <w:t xml:space="preserve">Los oferentes deberán </w:t>
      </w:r>
      <w:r>
        <w:rPr>
          <w:b/>
          <w:sz w:val="24"/>
        </w:rPr>
        <w:t>mantener sus ofertas durante un plazo de 30 (treinta) días</w:t>
      </w:r>
      <w:r>
        <w:rPr>
          <w:sz w:val="24"/>
        </w:rPr>
        <w:t xml:space="preserve"> </w:t>
      </w:r>
      <w:r>
        <w:t>hábiles, a partir del Acta de Apertura.</w:t>
      </w:r>
    </w:p>
    <w:p w:rsidR="00215883" w:rsidRDefault="00215883" w:rsidP="00215883">
      <w:pPr>
        <w:ind w:left="57" w:right="57" w:firstLine="1134"/>
      </w:pPr>
      <w:r>
        <w:tab/>
        <w:t xml:space="preserve">El Contratista deberá entregar totalmente terminada la obra motivo de esta Licitación en </w:t>
      </w:r>
      <w:r>
        <w:rPr>
          <w:b/>
          <w:sz w:val="24"/>
        </w:rPr>
        <w:t>un plazo de  15    días corridos</w:t>
      </w:r>
    </w:p>
    <w:p w:rsidR="00215883" w:rsidRDefault="00215883" w:rsidP="00215883">
      <w:pPr>
        <w:ind w:left="57" w:right="57" w:firstLine="1134"/>
      </w:pPr>
      <w:r>
        <w:tab/>
        <w:t xml:space="preserve">Se agregarán al plazo de ejecución los días no trabajados por causas no imputables al contratista, debiendo ser solicitado por él, debidamente fundamentado y </w:t>
      </w:r>
      <w:r>
        <w:lastRenderedPageBreak/>
        <w:t>aceptado por la Universidad a su exclusivo juicio. La decisión a que ésta arribe sobre el pedido de prórroga, es inapelable.</w:t>
      </w:r>
    </w:p>
    <w:p w:rsidR="00215883" w:rsidRDefault="00215883" w:rsidP="00215883">
      <w:pPr>
        <w:ind w:left="57" w:right="57" w:firstLine="1134"/>
      </w:pPr>
      <w:r>
        <w:tab/>
        <w:t xml:space="preserve">La Repartición procederá a la adjudicación de la obra a aquel oferente cuya cotización considere más conveniente a juicio exclusivo de ésta. Asimismo, podrá anular la Licitación si ninguna de las ofertas le resulta conveniente o bien adjudicar parcialmente. </w:t>
      </w:r>
    </w:p>
    <w:p w:rsidR="00215883" w:rsidRDefault="00215883" w:rsidP="00215883">
      <w:pPr>
        <w:ind w:left="57" w:right="57" w:firstLine="1134"/>
      </w:pPr>
      <w:r>
        <w:t>La presentación de oferta no da derecho alguno sobre su aceptación.</w:t>
      </w:r>
    </w:p>
    <w:p w:rsidR="00215883" w:rsidRDefault="00215883" w:rsidP="00215883">
      <w:pPr>
        <w:ind w:left="57" w:right="57" w:firstLine="1134"/>
      </w:pPr>
      <w:r>
        <w:t>La forma de pago es exclusivamente a través de transferencia bancaria al número de cuenta del oferente.</w:t>
      </w:r>
    </w:p>
    <w:p w:rsidR="00215883" w:rsidRDefault="00215883" w:rsidP="00215883">
      <w:pPr>
        <w:ind w:left="57" w:right="57"/>
      </w:pPr>
    </w:p>
    <w:p w:rsidR="00215883" w:rsidRDefault="00215883" w:rsidP="00215883">
      <w:pPr>
        <w:ind w:left="57" w:right="57"/>
      </w:pPr>
    </w:p>
    <w:p w:rsidR="00215883" w:rsidRDefault="00215883" w:rsidP="00215883">
      <w:pPr>
        <w:ind w:left="57" w:right="57"/>
      </w:pPr>
    </w:p>
    <w:p w:rsidR="00215883" w:rsidRDefault="00215883" w:rsidP="00215883">
      <w:pPr>
        <w:pStyle w:val="Textoindependiente"/>
        <w:rPr>
          <w:lang w:val="es-AR"/>
        </w:rPr>
      </w:pPr>
    </w:p>
    <w:p w:rsidR="00215883" w:rsidRDefault="00215883" w:rsidP="00215883"/>
    <w:p w:rsidR="00215883" w:rsidRDefault="00215883" w:rsidP="00215883"/>
    <w:p w:rsidR="00215883" w:rsidRDefault="00215883" w:rsidP="00215883"/>
    <w:p w:rsidR="006875E1" w:rsidRDefault="006875E1"/>
    <w:sectPr w:rsidR="006875E1" w:rsidSect="006875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931B4"/>
    <w:multiLevelType w:val="hybridMultilevel"/>
    <w:tmpl w:val="02107BBE"/>
    <w:lvl w:ilvl="0" w:tplc="5A42E98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F54D05"/>
    <w:multiLevelType w:val="hybridMultilevel"/>
    <w:tmpl w:val="E27A0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DA92582"/>
    <w:multiLevelType w:val="hybridMultilevel"/>
    <w:tmpl w:val="D0E45E20"/>
    <w:lvl w:ilvl="0" w:tplc="5A42E98C">
      <w:start w:val="4"/>
      <w:numFmt w:val="bullet"/>
      <w:lvlText w:val="-"/>
      <w:lvlJc w:val="left"/>
      <w:pPr>
        <w:ind w:left="177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3F880D06"/>
    <w:multiLevelType w:val="hybridMultilevel"/>
    <w:tmpl w:val="7340EBAC"/>
    <w:lvl w:ilvl="0" w:tplc="0C0A0001">
      <w:start w:val="1"/>
      <w:numFmt w:val="bullet"/>
      <w:lvlText w:val=""/>
      <w:lvlJc w:val="left"/>
      <w:pPr>
        <w:ind w:left="1069" w:hanging="360"/>
      </w:pPr>
      <w:rPr>
        <w:rFonts w:ascii="Symbol" w:hAnsi="Symbol" w:hint="default"/>
      </w:rPr>
    </w:lvl>
    <w:lvl w:ilvl="1" w:tplc="0C0A0003">
      <w:start w:val="1"/>
      <w:numFmt w:val="decimal"/>
      <w:lvlText w:val="%2."/>
      <w:lvlJc w:val="left"/>
      <w:pPr>
        <w:tabs>
          <w:tab w:val="num" w:pos="1429"/>
        </w:tabs>
        <w:ind w:left="1429" w:hanging="360"/>
      </w:pPr>
    </w:lvl>
    <w:lvl w:ilvl="2" w:tplc="0C0A0005">
      <w:start w:val="1"/>
      <w:numFmt w:val="decimal"/>
      <w:lvlText w:val="%3."/>
      <w:lvlJc w:val="left"/>
      <w:pPr>
        <w:tabs>
          <w:tab w:val="num" w:pos="2149"/>
        </w:tabs>
        <w:ind w:left="2149" w:hanging="360"/>
      </w:pPr>
    </w:lvl>
    <w:lvl w:ilvl="3" w:tplc="0C0A0001">
      <w:start w:val="1"/>
      <w:numFmt w:val="decimal"/>
      <w:lvlText w:val="%4."/>
      <w:lvlJc w:val="left"/>
      <w:pPr>
        <w:tabs>
          <w:tab w:val="num" w:pos="2869"/>
        </w:tabs>
        <w:ind w:left="2869" w:hanging="360"/>
      </w:pPr>
    </w:lvl>
    <w:lvl w:ilvl="4" w:tplc="0C0A0003">
      <w:start w:val="1"/>
      <w:numFmt w:val="decimal"/>
      <w:lvlText w:val="%5."/>
      <w:lvlJc w:val="left"/>
      <w:pPr>
        <w:tabs>
          <w:tab w:val="num" w:pos="3589"/>
        </w:tabs>
        <w:ind w:left="3589" w:hanging="360"/>
      </w:pPr>
    </w:lvl>
    <w:lvl w:ilvl="5" w:tplc="0C0A0005">
      <w:start w:val="1"/>
      <w:numFmt w:val="decimal"/>
      <w:lvlText w:val="%6."/>
      <w:lvlJc w:val="left"/>
      <w:pPr>
        <w:tabs>
          <w:tab w:val="num" w:pos="4309"/>
        </w:tabs>
        <w:ind w:left="4309" w:hanging="360"/>
      </w:pPr>
    </w:lvl>
    <w:lvl w:ilvl="6" w:tplc="0C0A0001">
      <w:start w:val="1"/>
      <w:numFmt w:val="decimal"/>
      <w:lvlText w:val="%7."/>
      <w:lvlJc w:val="left"/>
      <w:pPr>
        <w:tabs>
          <w:tab w:val="num" w:pos="5029"/>
        </w:tabs>
        <w:ind w:left="5029" w:hanging="360"/>
      </w:pPr>
    </w:lvl>
    <w:lvl w:ilvl="7" w:tplc="0C0A0003">
      <w:start w:val="1"/>
      <w:numFmt w:val="decimal"/>
      <w:lvlText w:val="%8."/>
      <w:lvlJc w:val="left"/>
      <w:pPr>
        <w:tabs>
          <w:tab w:val="num" w:pos="5749"/>
        </w:tabs>
        <w:ind w:left="5749" w:hanging="360"/>
      </w:pPr>
    </w:lvl>
    <w:lvl w:ilvl="8" w:tplc="0C0A0005">
      <w:start w:val="1"/>
      <w:numFmt w:val="decimal"/>
      <w:lvlText w:val="%9."/>
      <w:lvlJc w:val="left"/>
      <w:pPr>
        <w:tabs>
          <w:tab w:val="num" w:pos="6469"/>
        </w:tabs>
        <w:ind w:left="6469"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15883"/>
    <w:rsid w:val="00010DA9"/>
    <w:rsid w:val="00082D8A"/>
    <w:rsid w:val="000D2E9F"/>
    <w:rsid w:val="000E7EED"/>
    <w:rsid w:val="001F1E46"/>
    <w:rsid w:val="00215883"/>
    <w:rsid w:val="00332527"/>
    <w:rsid w:val="003E7363"/>
    <w:rsid w:val="003F1919"/>
    <w:rsid w:val="00633E46"/>
    <w:rsid w:val="006875E1"/>
    <w:rsid w:val="00751052"/>
    <w:rsid w:val="00780768"/>
    <w:rsid w:val="00830C70"/>
    <w:rsid w:val="008417FF"/>
    <w:rsid w:val="008544FA"/>
    <w:rsid w:val="0093015F"/>
    <w:rsid w:val="00994668"/>
    <w:rsid w:val="00A63DDF"/>
    <w:rsid w:val="00AD4682"/>
    <w:rsid w:val="00B61D2C"/>
    <w:rsid w:val="00BD7E6B"/>
    <w:rsid w:val="00C02171"/>
    <w:rsid w:val="00C25AD9"/>
    <w:rsid w:val="00E24A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83"/>
    <w:pPr>
      <w:spacing w:line="360" w:lineRule="auto"/>
      <w:jc w:val="both"/>
    </w:pPr>
    <w:rPr>
      <w:sz w:val="22"/>
      <w:szCs w:val="22"/>
      <w:lang w:val="es-AR" w:eastAsia="en-US"/>
    </w:rPr>
  </w:style>
  <w:style w:type="paragraph" w:styleId="Ttulo3">
    <w:name w:val="heading 3"/>
    <w:basedOn w:val="Normal"/>
    <w:next w:val="Normal"/>
    <w:link w:val="Ttulo3Car"/>
    <w:qFormat/>
    <w:rsid w:val="00215883"/>
    <w:pPr>
      <w:keepNext/>
      <w:spacing w:line="240" w:lineRule="auto"/>
      <w:jc w:val="center"/>
      <w:outlineLvl w:val="2"/>
    </w:pPr>
    <w:rPr>
      <w:rFonts w:ascii="Times New Roman" w:eastAsia="Times New Roman" w:hAnsi="Times New Roman"/>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215883"/>
    <w:rPr>
      <w:rFonts w:ascii="Times New Roman" w:eastAsia="Times New Roman" w:hAnsi="Times New Roman" w:cs="Times New Roman"/>
      <w:b/>
      <w:sz w:val="28"/>
      <w:szCs w:val="20"/>
      <w:lang w:eastAsia="es-ES"/>
    </w:rPr>
  </w:style>
  <w:style w:type="paragraph" w:styleId="Textoindependiente">
    <w:name w:val="Body Text"/>
    <w:basedOn w:val="Normal"/>
    <w:link w:val="TextoindependienteCar"/>
    <w:unhideWhenUsed/>
    <w:rsid w:val="00215883"/>
    <w:pPr>
      <w:spacing w:line="240" w:lineRule="auto"/>
      <w:jc w:val="left"/>
    </w:pPr>
    <w:rPr>
      <w:rFonts w:ascii="Arial" w:eastAsia="Times New Roman" w:hAnsi="Arial"/>
      <w:sz w:val="24"/>
      <w:szCs w:val="20"/>
      <w:lang w:val="pt-BR" w:eastAsia="es-ES"/>
    </w:rPr>
  </w:style>
  <w:style w:type="character" w:customStyle="1" w:styleId="TextoindependienteCar">
    <w:name w:val="Texto independiente Car"/>
    <w:basedOn w:val="Fuentedeprrafopredeter"/>
    <w:link w:val="Textoindependiente"/>
    <w:rsid w:val="00215883"/>
    <w:rPr>
      <w:rFonts w:ascii="Arial" w:eastAsia="Times New Roman" w:hAnsi="Arial" w:cs="Times New Roman"/>
      <w:sz w:val="24"/>
      <w:szCs w:val="20"/>
      <w:lang w:val="pt-BR" w:eastAsia="es-ES"/>
    </w:rPr>
  </w:style>
</w:styles>
</file>

<file path=word/webSettings.xml><?xml version="1.0" encoding="utf-8"?>
<w:webSettings xmlns:r="http://schemas.openxmlformats.org/officeDocument/2006/relationships" xmlns:w="http://schemas.openxmlformats.org/wordprocessingml/2006/main">
  <w:divs>
    <w:div w:id="19181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5669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ALAMBRADO OLIMPICO Y CERCO</vt:lpstr>
    </vt:vector>
  </TitlesOfParts>
  <Company>RevolucionUnattended</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ALAMBRADO OLIMPICO Y CERCO</dc:title>
  <dc:subject/>
  <dc:creator>TOSHIBA</dc:creator>
  <cp:keywords/>
  <dc:description/>
  <cp:lastModifiedBy>Usuario</cp:lastModifiedBy>
  <cp:revision>3</cp:revision>
  <cp:lastPrinted>2014-11-13T13:06:00Z</cp:lastPrinted>
  <dcterms:created xsi:type="dcterms:W3CDTF">2014-12-09T14:45:00Z</dcterms:created>
  <dcterms:modified xsi:type="dcterms:W3CDTF">2014-12-09T15:43:00Z</dcterms:modified>
</cp:coreProperties>
</file>